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717F0" w14:textId="4676E3B8" w:rsidR="002019C0" w:rsidRDefault="00092A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NHS Leadership Academy Coach Supervision programme </w:t>
      </w:r>
      <w:r w:rsidR="00C408C4">
        <w:rPr>
          <w:rFonts w:ascii="Arial" w:hAnsi="Arial" w:cs="Arial"/>
          <w:b/>
          <w:sz w:val="24"/>
          <w:szCs w:val="24"/>
        </w:rPr>
        <w:t xml:space="preserve">– Day </w:t>
      </w:r>
      <w:r w:rsidR="007F401D">
        <w:rPr>
          <w:rFonts w:ascii="Arial" w:hAnsi="Arial" w:cs="Arial"/>
          <w:b/>
          <w:sz w:val="24"/>
          <w:szCs w:val="24"/>
        </w:rPr>
        <w:t>2</w:t>
      </w:r>
    </w:p>
    <w:p w14:paraId="77FDFEFE" w14:textId="77777777" w:rsidR="0045568D" w:rsidRPr="00777087" w:rsidRDefault="00777087">
      <w:pPr>
        <w:rPr>
          <w:rFonts w:ascii="Arial" w:hAnsi="Arial" w:cs="Arial"/>
          <w:sz w:val="24"/>
          <w:szCs w:val="24"/>
        </w:rPr>
      </w:pPr>
      <w:r w:rsidRPr="00777087">
        <w:rPr>
          <w:rFonts w:ascii="Arial" w:hAnsi="Arial" w:cs="Arial"/>
          <w:sz w:val="24"/>
          <w:szCs w:val="24"/>
        </w:rPr>
        <w:t>Workshop leader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6350"/>
        <w:gridCol w:w="1430"/>
      </w:tblGrid>
      <w:tr w:rsidR="0045568D" w:rsidRPr="0045568D" w14:paraId="6599DE89" w14:textId="77777777" w:rsidTr="00F46868">
        <w:tc>
          <w:tcPr>
            <w:tcW w:w="1409" w:type="dxa"/>
          </w:tcPr>
          <w:p w14:paraId="662C47F0" w14:textId="77777777" w:rsidR="0045568D" w:rsidRPr="0045568D" w:rsidRDefault="0045568D">
            <w:pPr>
              <w:rPr>
                <w:rFonts w:ascii="Arial" w:hAnsi="Arial" w:cs="Arial"/>
                <w:sz w:val="24"/>
                <w:szCs w:val="24"/>
              </w:rPr>
            </w:pPr>
            <w:r w:rsidRPr="0045568D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6350" w:type="dxa"/>
          </w:tcPr>
          <w:p w14:paraId="4BD0B128" w14:textId="77777777" w:rsidR="0045568D" w:rsidRPr="0045568D" w:rsidRDefault="0045568D">
            <w:pPr>
              <w:rPr>
                <w:rFonts w:ascii="Arial" w:hAnsi="Arial" w:cs="Arial"/>
                <w:sz w:val="24"/>
                <w:szCs w:val="24"/>
              </w:rPr>
            </w:pPr>
            <w:r w:rsidRPr="0045568D">
              <w:rPr>
                <w:rFonts w:ascii="Arial" w:hAnsi="Arial" w:cs="Arial"/>
                <w:sz w:val="24"/>
                <w:szCs w:val="24"/>
              </w:rPr>
              <w:t>Activity</w:t>
            </w:r>
          </w:p>
        </w:tc>
        <w:tc>
          <w:tcPr>
            <w:tcW w:w="1430" w:type="dxa"/>
          </w:tcPr>
          <w:p w14:paraId="202925BF" w14:textId="77777777" w:rsidR="0045568D" w:rsidRPr="0045568D" w:rsidRDefault="0045568D">
            <w:pPr>
              <w:rPr>
                <w:rFonts w:ascii="Arial" w:hAnsi="Arial" w:cs="Arial"/>
                <w:sz w:val="24"/>
                <w:szCs w:val="24"/>
              </w:rPr>
            </w:pPr>
            <w:r w:rsidRPr="0045568D">
              <w:rPr>
                <w:rFonts w:ascii="Arial" w:hAnsi="Arial" w:cs="Arial"/>
                <w:sz w:val="24"/>
                <w:szCs w:val="24"/>
              </w:rPr>
              <w:t>Notes</w:t>
            </w:r>
          </w:p>
        </w:tc>
      </w:tr>
      <w:tr w:rsidR="0045568D" w:rsidRPr="0045568D" w14:paraId="4A76A07C" w14:textId="77777777" w:rsidTr="00F46868">
        <w:tc>
          <w:tcPr>
            <w:tcW w:w="1409" w:type="dxa"/>
          </w:tcPr>
          <w:p w14:paraId="5AFB18EA" w14:textId="77777777" w:rsidR="0045568D" w:rsidRPr="0045568D" w:rsidRDefault="0045568D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568D"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6350" w:type="dxa"/>
          </w:tcPr>
          <w:p w14:paraId="5E3CB0E7" w14:textId="36E0DCC2" w:rsidR="007F401D" w:rsidRDefault="00C11C6A" w:rsidP="00C11C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</w:t>
            </w:r>
            <w:r w:rsidR="007F401D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092A70">
              <w:rPr>
                <w:rFonts w:ascii="Arial" w:hAnsi="Arial" w:cs="Arial"/>
                <w:sz w:val="24"/>
                <w:szCs w:val="24"/>
              </w:rPr>
              <w:t>John</w:t>
            </w:r>
            <w:r w:rsidR="0071396A">
              <w:rPr>
                <w:rFonts w:ascii="Arial" w:hAnsi="Arial" w:cs="Arial"/>
                <w:sz w:val="24"/>
                <w:szCs w:val="24"/>
              </w:rPr>
              <w:t xml:space="preserve">. Then </w:t>
            </w:r>
            <w:r w:rsidR="007F401D">
              <w:rPr>
                <w:rFonts w:ascii="Arial" w:hAnsi="Arial" w:cs="Arial"/>
                <w:sz w:val="24"/>
                <w:szCs w:val="24"/>
              </w:rPr>
              <w:t xml:space="preserve">Check-in round. </w:t>
            </w:r>
          </w:p>
          <w:p w14:paraId="26AA80FB" w14:textId="7622E928" w:rsidR="007F401D" w:rsidRDefault="007F401D" w:rsidP="00C11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57AAC7" w14:textId="37487E41" w:rsidR="007F401D" w:rsidRDefault="007F401D" w:rsidP="00C11C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Supervision skills sessions, with feedback. Go through each of the roles, timings and sequence for feedback. </w:t>
            </w:r>
          </w:p>
          <w:p w14:paraId="7320464C" w14:textId="3835C4C6" w:rsidR="00F46868" w:rsidRDefault="00F46868" w:rsidP="00C11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CAC0D1" w14:textId="7249D6F5" w:rsidR="00F46868" w:rsidRDefault="006157DF" w:rsidP="00C11C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F46868">
              <w:rPr>
                <w:rFonts w:ascii="Arial" w:hAnsi="Arial" w:cs="Arial"/>
                <w:sz w:val="24"/>
                <w:szCs w:val="24"/>
              </w:rPr>
              <w:t xml:space="preserve"> x 30 minutes, + break + review time as a group – back together at 12.00 pm [depending on set up may need to agree a set time for break for everyone?] </w:t>
            </w:r>
          </w:p>
          <w:p w14:paraId="6DF7BF78" w14:textId="4843A3F8" w:rsidR="00BC70FE" w:rsidRPr="0045568D" w:rsidRDefault="00BC70FE" w:rsidP="007F40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EBFA786" w14:textId="77777777" w:rsidR="005B7B9A" w:rsidRDefault="005B7B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2E4EAC" w14:textId="77777777" w:rsidR="005B7B9A" w:rsidRDefault="005B7B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7D68C4" w14:textId="77777777" w:rsidR="005B7B9A" w:rsidRDefault="005B7B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A730DC" w14:textId="77777777" w:rsidR="005B7B9A" w:rsidRDefault="005B7B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793F1A" w14:textId="1552604F" w:rsidR="007F401D" w:rsidRPr="0045568D" w:rsidRDefault="007F40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68D" w:rsidRPr="0045568D" w14:paraId="18693C01" w14:textId="77777777" w:rsidTr="00F46868">
        <w:tc>
          <w:tcPr>
            <w:tcW w:w="1409" w:type="dxa"/>
          </w:tcPr>
          <w:p w14:paraId="43F79F4C" w14:textId="032FF3A5" w:rsidR="0045568D" w:rsidRDefault="00F46868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45568D" w:rsidRPr="0045568D">
              <w:rPr>
                <w:rFonts w:ascii="Arial" w:hAnsi="Arial" w:cs="Arial"/>
                <w:sz w:val="24"/>
                <w:szCs w:val="24"/>
              </w:rPr>
              <w:t>.00</w:t>
            </w:r>
          </w:p>
          <w:p w14:paraId="0DA6EFD1" w14:textId="77777777" w:rsidR="0005647E" w:rsidRDefault="0005647E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4A52589" w14:textId="77777777" w:rsidR="0005647E" w:rsidRPr="0045568D" w:rsidRDefault="0005647E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0" w:type="dxa"/>
          </w:tcPr>
          <w:p w14:paraId="15AB6C67" w14:textId="6B81CCC6" w:rsidR="00046172" w:rsidRPr="0045568D" w:rsidRDefault="00F46868" w:rsidP="0071396A">
            <w:pPr>
              <w:rPr>
                <w:rFonts w:ascii="Arial" w:hAnsi="Arial" w:cs="Arial"/>
                <w:sz w:val="24"/>
                <w:szCs w:val="24"/>
              </w:rPr>
            </w:pPr>
            <w:r w:rsidRPr="00F46868">
              <w:rPr>
                <w:rFonts w:ascii="Arial" w:hAnsi="Arial" w:cs="Arial"/>
                <w:sz w:val="24"/>
                <w:szCs w:val="24"/>
              </w:rPr>
              <w:t xml:space="preserve">How were the supervisions and what questions emerge from </w:t>
            </w:r>
            <w:proofErr w:type="gramStart"/>
            <w:r w:rsidRPr="00F46868">
              <w:rPr>
                <w:rFonts w:ascii="Arial" w:hAnsi="Arial" w:cs="Arial"/>
                <w:sz w:val="24"/>
                <w:szCs w:val="24"/>
              </w:rPr>
              <w:t>actually doing</w:t>
            </w:r>
            <w:proofErr w:type="gramEnd"/>
            <w:r w:rsidRPr="00F46868">
              <w:rPr>
                <w:rFonts w:ascii="Arial" w:hAnsi="Arial" w:cs="Arial"/>
                <w:sz w:val="24"/>
                <w:szCs w:val="24"/>
              </w:rPr>
              <w:t xml:space="preserve"> it? Gather questions on flip chart and respond as we can.</w:t>
            </w:r>
          </w:p>
        </w:tc>
        <w:tc>
          <w:tcPr>
            <w:tcW w:w="1430" w:type="dxa"/>
          </w:tcPr>
          <w:p w14:paraId="6C6A5992" w14:textId="77777777" w:rsidR="0045568D" w:rsidRDefault="004556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FB320C" w14:textId="77777777" w:rsidR="00EC5C63" w:rsidRDefault="00EC5C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65BF50" w14:textId="77777777" w:rsidR="00EC5C63" w:rsidRPr="0045568D" w:rsidRDefault="00EC5C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34F" w:rsidRPr="0045568D" w14:paraId="2DC70E6B" w14:textId="77777777" w:rsidTr="00F46868">
        <w:tc>
          <w:tcPr>
            <w:tcW w:w="1409" w:type="dxa"/>
          </w:tcPr>
          <w:p w14:paraId="3AC63521" w14:textId="434B8659" w:rsidR="0036534F" w:rsidRPr="0045568D" w:rsidRDefault="0036534F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568D">
              <w:rPr>
                <w:rFonts w:ascii="Arial" w:hAnsi="Arial" w:cs="Arial"/>
                <w:sz w:val="24"/>
                <w:szCs w:val="24"/>
              </w:rPr>
              <w:t>12.</w:t>
            </w:r>
            <w:r w:rsidR="006157DF">
              <w:rPr>
                <w:rFonts w:ascii="Arial" w:hAnsi="Arial" w:cs="Arial"/>
                <w:sz w:val="24"/>
                <w:szCs w:val="24"/>
              </w:rPr>
              <w:t>3</w:t>
            </w:r>
            <w:r w:rsidRPr="0045568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350" w:type="dxa"/>
          </w:tcPr>
          <w:p w14:paraId="336E3B04" w14:textId="77777777" w:rsidR="0036534F" w:rsidRDefault="0036534F" w:rsidP="0036534F">
            <w:pPr>
              <w:rPr>
                <w:rFonts w:ascii="Arial" w:hAnsi="Arial" w:cs="Arial"/>
                <w:sz w:val="24"/>
                <w:szCs w:val="24"/>
              </w:rPr>
            </w:pPr>
            <w:r w:rsidRPr="0045568D">
              <w:rPr>
                <w:rFonts w:ascii="Arial" w:hAnsi="Arial" w:cs="Arial"/>
                <w:sz w:val="24"/>
                <w:szCs w:val="24"/>
              </w:rPr>
              <w:t>Lunch</w:t>
            </w:r>
          </w:p>
          <w:p w14:paraId="60F1027C" w14:textId="5205612F" w:rsidR="00F46868" w:rsidRPr="0045568D" w:rsidRDefault="00F46868" w:rsidP="003653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8F9448A" w14:textId="77777777" w:rsidR="0036534F" w:rsidRDefault="0036534F" w:rsidP="003653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34F" w:rsidRPr="0045568D" w14:paraId="0DA04A13" w14:textId="77777777" w:rsidTr="00F46868">
        <w:tc>
          <w:tcPr>
            <w:tcW w:w="1409" w:type="dxa"/>
          </w:tcPr>
          <w:p w14:paraId="795747B3" w14:textId="77777777" w:rsidR="0036534F" w:rsidRDefault="0036534F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568D">
              <w:rPr>
                <w:rFonts w:ascii="Arial" w:hAnsi="Arial" w:cs="Arial"/>
                <w:sz w:val="24"/>
                <w:szCs w:val="24"/>
              </w:rPr>
              <w:t>13.</w:t>
            </w:r>
            <w:r w:rsidR="00287FD6">
              <w:rPr>
                <w:rFonts w:ascii="Arial" w:hAnsi="Arial" w:cs="Arial"/>
                <w:sz w:val="24"/>
                <w:szCs w:val="24"/>
              </w:rPr>
              <w:t>2</w:t>
            </w:r>
            <w:r w:rsidRPr="0045568D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0F5E145B" w14:textId="513B43C8" w:rsidR="00BB1D9C" w:rsidRDefault="00BB1D9C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9A43A0D" w14:textId="5C54023A" w:rsidR="005B7B9A" w:rsidRDefault="005B7B9A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C24D48B" w14:textId="77777777" w:rsidR="00BB1D9C" w:rsidRDefault="00BB1D9C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13.50</w:t>
            </w:r>
          </w:p>
          <w:p w14:paraId="1EB7903D" w14:textId="77777777" w:rsidR="00BB1D9C" w:rsidRDefault="00BB1D9C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77EFB12" w14:textId="77777777" w:rsidR="00BB1D9C" w:rsidRDefault="00BB1D9C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620DA30" w14:textId="436DD734" w:rsidR="00BB1D9C" w:rsidRDefault="00BB1D9C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7E5BBAE" w14:textId="77777777" w:rsidR="006157DF" w:rsidRDefault="006157DF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880DFC2" w14:textId="25363DE6" w:rsidR="00BB1D9C" w:rsidRPr="0045568D" w:rsidRDefault="00BB1D9C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</w:t>
            </w:r>
          </w:p>
        </w:tc>
        <w:tc>
          <w:tcPr>
            <w:tcW w:w="6350" w:type="dxa"/>
          </w:tcPr>
          <w:p w14:paraId="7C4634ED" w14:textId="122E7064" w:rsidR="00287FD6" w:rsidRDefault="0071396A" w:rsidP="00C40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5B7B9A">
              <w:rPr>
                <w:rFonts w:ascii="Arial" w:hAnsi="Arial" w:cs="Arial"/>
                <w:sz w:val="24"/>
                <w:szCs w:val="24"/>
              </w:rPr>
              <w:t>sk everyone to say where they have got to with setting up some supervising to do over the next eight weeks.</w:t>
            </w:r>
          </w:p>
          <w:p w14:paraId="627727DB" w14:textId="77777777" w:rsidR="005B7B9A" w:rsidRDefault="005B7B9A" w:rsidP="00C408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8D262" w14:textId="4BAEDB17" w:rsidR="0071396A" w:rsidRDefault="0071396A" w:rsidP="00C40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Supervising in-house coaches. Two slides of issues from Katherine St John-Brooks [book – Internal Coaches]</w:t>
            </w:r>
          </w:p>
          <w:p w14:paraId="2935EE73" w14:textId="77777777" w:rsidR="0071396A" w:rsidRDefault="0071396A" w:rsidP="00C408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CB5A44" w14:textId="33A5F764" w:rsidR="0071396A" w:rsidRDefault="0071396A" w:rsidP="00C40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Talk through the issues.</w:t>
            </w:r>
          </w:p>
          <w:p w14:paraId="60AE197B" w14:textId="77777777" w:rsidR="0071396A" w:rsidRDefault="0071396A" w:rsidP="00C408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82A7B1" w14:textId="019892E6" w:rsidR="005B7B9A" w:rsidRDefault="005B7B9A" w:rsidP="00C40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Put up a map of the external factors that may impinge on a piece of supervision I am doing as an external supervisor of an internal coach.</w:t>
            </w:r>
            <w:r w:rsidR="00EA54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3B31">
              <w:rPr>
                <w:rFonts w:ascii="Arial" w:hAnsi="Arial" w:cs="Arial"/>
                <w:sz w:val="24"/>
                <w:szCs w:val="24"/>
              </w:rPr>
              <w:t xml:space="preserve">Use the </w:t>
            </w:r>
            <w:r w:rsidR="0071396A">
              <w:rPr>
                <w:rFonts w:ascii="Arial" w:hAnsi="Arial" w:cs="Arial"/>
                <w:sz w:val="24"/>
                <w:szCs w:val="24"/>
              </w:rPr>
              <w:t>Mapping Template on flipchart.</w:t>
            </w:r>
            <w:r w:rsidR="00B53B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5479">
              <w:rPr>
                <w:rFonts w:ascii="Arial" w:hAnsi="Arial" w:cs="Arial"/>
                <w:sz w:val="24"/>
                <w:szCs w:val="24"/>
              </w:rPr>
              <w:t>Include the ethical framework</w:t>
            </w:r>
            <w:r w:rsidR="00254E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71AAE2" w14:textId="19B59F1C" w:rsidR="005B7B9A" w:rsidRDefault="005B7B9A" w:rsidP="00C408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74AAFF" w14:textId="616962A4" w:rsidR="005B7B9A" w:rsidRPr="0045568D" w:rsidRDefault="00B53B31" w:rsidP="00C40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Invite everyone to identify someone they are planning, or could, supervise</w:t>
            </w:r>
            <w:r w:rsidR="005B7B9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396A">
              <w:rPr>
                <w:rFonts w:ascii="Arial" w:hAnsi="Arial" w:cs="Arial"/>
                <w:sz w:val="24"/>
                <w:szCs w:val="24"/>
              </w:rPr>
              <w:t>Then using their mapping template from their packs draw in all the external factors that could impinge on the supervision.</w:t>
            </w:r>
          </w:p>
        </w:tc>
        <w:tc>
          <w:tcPr>
            <w:tcW w:w="1430" w:type="dxa"/>
          </w:tcPr>
          <w:p w14:paraId="48D0CEF4" w14:textId="77777777" w:rsidR="0036534F" w:rsidRPr="0045568D" w:rsidRDefault="0036534F" w:rsidP="003653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34F" w:rsidRPr="0045568D" w14:paraId="5F661F58" w14:textId="77777777" w:rsidTr="00F46868">
        <w:tc>
          <w:tcPr>
            <w:tcW w:w="1409" w:type="dxa"/>
          </w:tcPr>
          <w:p w14:paraId="59466FCD" w14:textId="1866C322" w:rsidR="0036534F" w:rsidRPr="0045568D" w:rsidRDefault="006157DF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6350" w:type="dxa"/>
          </w:tcPr>
          <w:p w14:paraId="2483D2B9" w14:textId="77777777" w:rsidR="0036534F" w:rsidRDefault="008F77A9" w:rsidP="008F77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</w:t>
            </w:r>
          </w:p>
          <w:p w14:paraId="7E3BEE73" w14:textId="1A400170" w:rsidR="00C408C4" w:rsidRPr="0045568D" w:rsidRDefault="00C408C4" w:rsidP="008F77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C37AFF5" w14:textId="77777777" w:rsidR="0036534F" w:rsidRPr="0045568D" w:rsidRDefault="0036534F" w:rsidP="003653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34F" w:rsidRPr="0045568D" w14:paraId="5C5C7F7A" w14:textId="77777777" w:rsidTr="00F46868">
        <w:tc>
          <w:tcPr>
            <w:tcW w:w="1409" w:type="dxa"/>
          </w:tcPr>
          <w:p w14:paraId="6BCD6EE6" w14:textId="37F0874C" w:rsidR="0036534F" w:rsidRPr="0045568D" w:rsidRDefault="0036534F" w:rsidP="008F77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F77A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53B3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350" w:type="dxa"/>
          </w:tcPr>
          <w:p w14:paraId="70D5702F" w14:textId="77777777" w:rsidR="00881736" w:rsidRDefault="005B7B9A" w:rsidP="006079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pairs – work together in turn on your individual situations and come up with </w:t>
            </w:r>
            <w:r w:rsidR="00EA5479">
              <w:rPr>
                <w:rFonts w:ascii="Arial" w:hAnsi="Arial" w:cs="Arial"/>
                <w:sz w:val="24"/>
                <w:szCs w:val="24"/>
              </w:rPr>
              <w:t xml:space="preserve">what you need to include in your contracting to address the </w:t>
            </w:r>
            <w:r w:rsidR="00C36DB5">
              <w:rPr>
                <w:rFonts w:ascii="Arial" w:hAnsi="Arial" w:cs="Arial"/>
                <w:sz w:val="24"/>
                <w:szCs w:val="24"/>
              </w:rPr>
              <w:t xml:space="preserve">contextual and </w:t>
            </w:r>
            <w:r w:rsidR="00EA5479">
              <w:rPr>
                <w:rFonts w:ascii="Arial" w:hAnsi="Arial" w:cs="Arial"/>
                <w:sz w:val="24"/>
                <w:szCs w:val="24"/>
              </w:rPr>
              <w:t>external factors.</w:t>
            </w:r>
          </w:p>
          <w:p w14:paraId="6451E2BA" w14:textId="0191E348" w:rsidR="0071396A" w:rsidRPr="00BB1D9C" w:rsidRDefault="0071396A" w:rsidP="006079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Come together and discuss in the group.</w:t>
            </w:r>
          </w:p>
        </w:tc>
        <w:tc>
          <w:tcPr>
            <w:tcW w:w="1430" w:type="dxa"/>
          </w:tcPr>
          <w:p w14:paraId="3473DFC6" w14:textId="77777777" w:rsidR="0036534F" w:rsidRPr="0045568D" w:rsidRDefault="0036534F" w:rsidP="003653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34F" w:rsidRPr="0045568D" w14:paraId="18BF6CCF" w14:textId="77777777" w:rsidTr="00F46868">
        <w:tc>
          <w:tcPr>
            <w:tcW w:w="1409" w:type="dxa"/>
          </w:tcPr>
          <w:p w14:paraId="4C486055" w14:textId="75F23F55" w:rsidR="0036534F" w:rsidRPr="0045568D" w:rsidRDefault="0036534F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16.2</w:t>
            </w:r>
            <w:r w:rsidR="00F468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350" w:type="dxa"/>
          </w:tcPr>
          <w:p w14:paraId="36DE1D74" w14:textId="77777777" w:rsidR="0036534F" w:rsidRDefault="00FC759E" w:rsidP="006079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So, how are you all now at the end of our </w:t>
            </w:r>
            <w:r w:rsidR="00F46868">
              <w:rPr>
                <w:rFonts w:ascii="Arial" w:hAnsi="Arial" w:cs="Arial"/>
                <w:sz w:val="24"/>
                <w:szCs w:val="24"/>
              </w:rPr>
              <w:t xml:space="preserve">second </w:t>
            </w:r>
            <w:r>
              <w:rPr>
                <w:rFonts w:ascii="Arial" w:hAnsi="Arial" w:cs="Arial"/>
                <w:sz w:val="24"/>
                <w:szCs w:val="24"/>
              </w:rPr>
              <w:t>day</w:t>
            </w:r>
            <w:r w:rsidR="00E16148">
              <w:rPr>
                <w:rFonts w:ascii="Arial" w:hAnsi="Arial" w:cs="Arial"/>
                <w:sz w:val="24"/>
                <w:szCs w:val="24"/>
              </w:rPr>
              <w:t xml:space="preserve"> – closing round. </w:t>
            </w:r>
          </w:p>
          <w:p w14:paraId="3448988F" w14:textId="697489FA" w:rsidR="00F46868" w:rsidRPr="0045568D" w:rsidRDefault="00F46868" w:rsidP="006079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01174EC" w14:textId="77777777" w:rsidR="0036534F" w:rsidRPr="0045568D" w:rsidRDefault="0036534F" w:rsidP="003653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34F" w:rsidRPr="0045568D" w14:paraId="4AC7CC95" w14:textId="77777777" w:rsidTr="00F46868">
        <w:tc>
          <w:tcPr>
            <w:tcW w:w="1409" w:type="dxa"/>
          </w:tcPr>
          <w:p w14:paraId="02BE0A55" w14:textId="77777777" w:rsidR="0036534F" w:rsidRPr="0045568D" w:rsidRDefault="0036534F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568D">
              <w:rPr>
                <w:rFonts w:ascii="Arial" w:hAnsi="Arial" w:cs="Arial"/>
                <w:sz w:val="24"/>
                <w:szCs w:val="24"/>
              </w:rPr>
              <w:t>16.30</w:t>
            </w:r>
          </w:p>
        </w:tc>
        <w:tc>
          <w:tcPr>
            <w:tcW w:w="6350" w:type="dxa"/>
          </w:tcPr>
          <w:p w14:paraId="4F9F1D25" w14:textId="77777777" w:rsidR="0036534F" w:rsidRPr="0045568D" w:rsidRDefault="0036534F" w:rsidP="0036534F">
            <w:pPr>
              <w:rPr>
                <w:rFonts w:ascii="Arial" w:hAnsi="Arial" w:cs="Arial"/>
                <w:sz w:val="24"/>
                <w:szCs w:val="24"/>
              </w:rPr>
            </w:pPr>
            <w:r w:rsidRPr="0045568D">
              <w:rPr>
                <w:rFonts w:ascii="Arial" w:hAnsi="Arial" w:cs="Arial"/>
                <w:sz w:val="24"/>
                <w:szCs w:val="24"/>
              </w:rPr>
              <w:t>Close</w:t>
            </w:r>
          </w:p>
        </w:tc>
        <w:tc>
          <w:tcPr>
            <w:tcW w:w="1430" w:type="dxa"/>
          </w:tcPr>
          <w:p w14:paraId="262DEC1D" w14:textId="77777777" w:rsidR="0036534F" w:rsidRPr="0045568D" w:rsidRDefault="0036534F" w:rsidP="003653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0044DF" w14:textId="77777777" w:rsidR="0045568D" w:rsidRPr="0045568D" w:rsidRDefault="0045568D" w:rsidP="0071396A">
      <w:pPr>
        <w:rPr>
          <w:rFonts w:ascii="Arial" w:hAnsi="Arial" w:cs="Arial"/>
          <w:sz w:val="24"/>
          <w:szCs w:val="24"/>
        </w:rPr>
      </w:pPr>
    </w:p>
    <w:sectPr w:rsidR="0045568D" w:rsidRPr="0045568D" w:rsidSect="007D16E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92D88" w14:textId="77777777" w:rsidR="00A16E66" w:rsidRDefault="00A16E66" w:rsidP="00261E1C">
      <w:pPr>
        <w:spacing w:after="0" w:line="240" w:lineRule="auto"/>
      </w:pPr>
      <w:r>
        <w:separator/>
      </w:r>
    </w:p>
  </w:endnote>
  <w:endnote w:type="continuationSeparator" w:id="0">
    <w:p w14:paraId="5B29AD5B" w14:textId="77777777" w:rsidR="00A16E66" w:rsidRDefault="00A16E66" w:rsidP="0026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3053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3393A9" w14:textId="77777777" w:rsidR="00C0685B" w:rsidRDefault="00C0685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523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523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B473A5" w14:textId="77777777" w:rsidR="00C0685B" w:rsidRDefault="00C06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4CD09" w14:textId="77777777" w:rsidR="00A16E66" w:rsidRDefault="00A16E66" w:rsidP="00261E1C">
      <w:pPr>
        <w:spacing w:after="0" w:line="240" w:lineRule="auto"/>
      </w:pPr>
      <w:r>
        <w:separator/>
      </w:r>
    </w:p>
  </w:footnote>
  <w:footnote w:type="continuationSeparator" w:id="0">
    <w:p w14:paraId="11D7AF70" w14:textId="77777777" w:rsidR="00A16E66" w:rsidRDefault="00A16E66" w:rsidP="00261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D4317"/>
    <w:multiLevelType w:val="hybridMultilevel"/>
    <w:tmpl w:val="134A3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107A"/>
    <w:multiLevelType w:val="hybridMultilevel"/>
    <w:tmpl w:val="931071EE"/>
    <w:lvl w:ilvl="0" w:tplc="473E9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9813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76F7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828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6828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04BA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003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E2D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70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446135"/>
    <w:multiLevelType w:val="hybridMultilevel"/>
    <w:tmpl w:val="E5601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68D"/>
    <w:rsid w:val="00025234"/>
    <w:rsid w:val="00026071"/>
    <w:rsid w:val="00046172"/>
    <w:rsid w:val="0005647E"/>
    <w:rsid w:val="00072644"/>
    <w:rsid w:val="00092A70"/>
    <w:rsid w:val="000A294C"/>
    <w:rsid w:val="000D2F4E"/>
    <w:rsid w:val="00113B20"/>
    <w:rsid w:val="001305A0"/>
    <w:rsid w:val="0013577C"/>
    <w:rsid w:val="001607EA"/>
    <w:rsid w:val="001A6C5C"/>
    <w:rsid w:val="002019C0"/>
    <w:rsid w:val="00212DE7"/>
    <w:rsid w:val="00247EDE"/>
    <w:rsid w:val="00254E6C"/>
    <w:rsid w:val="00261E1C"/>
    <w:rsid w:val="00287FD6"/>
    <w:rsid w:val="00292848"/>
    <w:rsid w:val="002F3571"/>
    <w:rsid w:val="002F4EB2"/>
    <w:rsid w:val="00300516"/>
    <w:rsid w:val="0036534F"/>
    <w:rsid w:val="003B5F52"/>
    <w:rsid w:val="003D7B85"/>
    <w:rsid w:val="004416A8"/>
    <w:rsid w:val="0045568D"/>
    <w:rsid w:val="004D4DFB"/>
    <w:rsid w:val="00555368"/>
    <w:rsid w:val="005B7B9A"/>
    <w:rsid w:val="005D2244"/>
    <w:rsid w:val="005E230A"/>
    <w:rsid w:val="006079D2"/>
    <w:rsid w:val="00614810"/>
    <w:rsid w:val="006157DF"/>
    <w:rsid w:val="006E4901"/>
    <w:rsid w:val="007076B1"/>
    <w:rsid w:val="0071396A"/>
    <w:rsid w:val="00747BFD"/>
    <w:rsid w:val="00777087"/>
    <w:rsid w:val="00783A76"/>
    <w:rsid w:val="00787FF7"/>
    <w:rsid w:val="007D16EF"/>
    <w:rsid w:val="007E0CCB"/>
    <w:rsid w:val="007E217B"/>
    <w:rsid w:val="007F401D"/>
    <w:rsid w:val="00837049"/>
    <w:rsid w:val="00853B80"/>
    <w:rsid w:val="00861200"/>
    <w:rsid w:val="00877719"/>
    <w:rsid w:val="00881736"/>
    <w:rsid w:val="008C6672"/>
    <w:rsid w:val="008F77A9"/>
    <w:rsid w:val="00992C1E"/>
    <w:rsid w:val="00A16E66"/>
    <w:rsid w:val="00A6182C"/>
    <w:rsid w:val="00B53B31"/>
    <w:rsid w:val="00B735A1"/>
    <w:rsid w:val="00BB1D9C"/>
    <w:rsid w:val="00BB21A1"/>
    <w:rsid w:val="00BC70FE"/>
    <w:rsid w:val="00BE3D3C"/>
    <w:rsid w:val="00C00C96"/>
    <w:rsid w:val="00C0685B"/>
    <w:rsid w:val="00C11C6A"/>
    <w:rsid w:val="00C36DB5"/>
    <w:rsid w:val="00C408C4"/>
    <w:rsid w:val="00C51B72"/>
    <w:rsid w:val="00CC23F0"/>
    <w:rsid w:val="00CC559E"/>
    <w:rsid w:val="00D10D65"/>
    <w:rsid w:val="00D206CB"/>
    <w:rsid w:val="00D553C6"/>
    <w:rsid w:val="00D56A43"/>
    <w:rsid w:val="00D81420"/>
    <w:rsid w:val="00DD7213"/>
    <w:rsid w:val="00DF2C9E"/>
    <w:rsid w:val="00E07CB6"/>
    <w:rsid w:val="00E11DC1"/>
    <w:rsid w:val="00E16148"/>
    <w:rsid w:val="00E81D64"/>
    <w:rsid w:val="00E86C65"/>
    <w:rsid w:val="00EA5479"/>
    <w:rsid w:val="00EB574B"/>
    <w:rsid w:val="00EC5C63"/>
    <w:rsid w:val="00ED475A"/>
    <w:rsid w:val="00F12B75"/>
    <w:rsid w:val="00F46868"/>
    <w:rsid w:val="00FA771A"/>
    <w:rsid w:val="00FC1AB1"/>
    <w:rsid w:val="00FC759E"/>
    <w:rsid w:val="00F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7823E"/>
  <w15:docId w15:val="{181B3AE3-BE27-4198-936D-857FFF23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6E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E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1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E1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1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E1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417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68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974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70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Page</dc:creator>
  <cp:lastModifiedBy>Steve Page</cp:lastModifiedBy>
  <cp:revision>4</cp:revision>
  <cp:lastPrinted>2019-06-12T13:09:00Z</cp:lastPrinted>
  <dcterms:created xsi:type="dcterms:W3CDTF">2019-03-03T17:46:00Z</dcterms:created>
  <dcterms:modified xsi:type="dcterms:W3CDTF">2019-06-12T13:09:00Z</dcterms:modified>
</cp:coreProperties>
</file>